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1C" w:rsidRPr="00A64D2B" w:rsidRDefault="00905C1C" w:rsidP="00905C1C">
      <w:pPr>
        <w:pStyle w:val="Heading3"/>
      </w:pPr>
      <w:bookmarkStart w:id="0" w:name="_Toc109651590"/>
      <w:r w:rsidRPr="008A78BC">
        <w:t>Master of Pastoral Studies: Spiritual Care with Certificate in Spiritual Care and Psychotherapy</w:t>
      </w:r>
      <w:r>
        <w:t xml:space="preserve"> </w:t>
      </w:r>
      <w:r w:rsidRPr="00A64D2B">
        <w:t>Program Overview</w:t>
      </w:r>
      <w:bookmarkEnd w:id="0"/>
      <w:r w:rsidRPr="00A64D2B">
        <w:t xml:space="preserve"> </w:t>
      </w:r>
    </w:p>
    <w:p w:rsidR="00905C1C" w:rsidRPr="008A78BC" w:rsidRDefault="00905C1C" w:rsidP="00905C1C">
      <w:pPr>
        <w:pStyle w:val="TableSubhead1SpaceAfter"/>
      </w:pPr>
      <w:r w:rsidRPr="008A78BC">
        <w:t>Level 1</w:t>
      </w:r>
      <w:r>
        <w:t>:</w:t>
      </w:r>
      <w:r w:rsidRPr="008A78BC">
        <w:t xml:space="preserve"> </w:t>
      </w:r>
      <w:r>
        <w:t xml:space="preserve">Foundational Core </w:t>
      </w:r>
      <w:r w:rsidRPr="008A78BC">
        <w:t>Courses</w:t>
      </w:r>
      <w:r>
        <w:t xml:space="preserve"> and Colloquium</w:t>
      </w:r>
    </w:p>
    <w:tbl>
      <w:tblPr>
        <w:tblStyle w:val="EMMTable1"/>
        <w:tblW w:w="10080" w:type="dxa"/>
        <w:tblLook w:val="0620" w:firstRow="1" w:lastRow="0" w:firstColumn="0" w:lastColumn="0" w:noHBand="1" w:noVBand="1"/>
      </w:tblPr>
      <w:tblGrid>
        <w:gridCol w:w="3360"/>
        <w:gridCol w:w="3360"/>
        <w:gridCol w:w="3360"/>
      </w:tblGrid>
      <w:tr w:rsidR="00905C1C" w:rsidRPr="00E62B9E" w:rsidTr="0059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3360" w:type="dxa"/>
          </w:tcPr>
          <w:p w:rsidR="00905C1C" w:rsidRPr="00E62B9E" w:rsidRDefault="00905C1C" w:rsidP="0059015C">
            <w:pPr>
              <w:pStyle w:val="TableHeader"/>
            </w:pPr>
            <w:r w:rsidRPr="00E62B9E">
              <w:t>Buddhist Studies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Header"/>
            </w:pPr>
            <w:r w:rsidRPr="00E62B9E">
              <w:t>Christian Studies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Header"/>
            </w:pPr>
            <w:r w:rsidRPr="00E62B9E">
              <w:t>Muslim Studies</w:t>
            </w:r>
          </w:p>
        </w:tc>
      </w:tr>
      <w:tr w:rsidR="00905C1C" w:rsidRPr="00E62B9E" w:rsidTr="0059015C">
        <w:trPr>
          <w:trHeight w:val="242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Colloquium 1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Colloquium 1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Colloquium 1</w:t>
            </w:r>
          </w:p>
        </w:tc>
      </w:tr>
      <w:tr w:rsidR="00905C1C" w:rsidRPr="00E62B9E" w:rsidTr="0059015C">
        <w:trPr>
          <w:trHeight w:val="242"/>
        </w:trPr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1621H Multi-Religious Theological Education and Leadership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1621H Multi-Religious Theological Education and Leadership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1621H Multi-Religious Theological Education and Leadership</w:t>
            </w:r>
          </w:p>
        </w:tc>
      </w:tr>
      <w:tr w:rsidR="00905C1C" w:rsidRPr="00E62B9E" w:rsidTr="0059015C">
        <w:trPr>
          <w:trHeight w:val="242"/>
        </w:trPr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1513H Introduction to Counselling and Spiritual Care Practice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1513H Introduction to Counselling and Spiritual Care Practice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1513H Introduction to Counselling and Spiritual Care Practice</w:t>
            </w:r>
          </w:p>
        </w:tc>
      </w:tr>
      <w:tr w:rsidR="00905C1C" w:rsidRPr="00E62B9E" w:rsidTr="0059015C">
        <w:trPr>
          <w:trHeight w:val="242"/>
        </w:trPr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 xml:space="preserve">EMT 1620H </w:t>
            </w:r>
            <w:proofErr w:type="spellStart"/>
            <w:r w:rsidRPr="00A33765">
              <w:t>Hist</w:t>
            </w:r>
            <w:proofErr w:type="spellEnd"/>
            <w:r w:rsidRPr="00A33765">
              <w:t xml:space="preserve"> of Buddhist </w:t>
            </w:r>
            <w:proofErr w:type="spellStart"/>
            <w:r w:rsidRPr="00A33765">
              <w:t>Trads</w:t>
            </w:r>
            <w:proofErr w:type="spellEnd"/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EMB 1003H Old Testament 1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EMT 1851H Surat al-</w:t>
            </w:r>
            <w:proofErr w:type="spellStart"/>
            <w:r w:rsidRPr="00A33765">
              <w:t>Baqara</w:t>
            </w:r>
            <w:proofErr w:type="spellEnd"/>
            <w:r w:rsidRPr="00A33765">
              <w:t xml:space="preserve"> (Qur’an 1)</w:t>
            </w:r>
          </w:p>
        </w:tc>
      </w:tr>
      <w:tr w:rsidR="00905C1C" w:rsidRPr="00E62B9E" w:rsidTr="0059015C">
        <w:trPr>
          <w:trHeight w:val="360"/>
        </w:trPr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 xml:space="preserve">EMT 1631H Foundational Tenets and Practices of Buddhism 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>
              <w:t>XX</w:t>
            </w:r>
            <w:r w:rsidRPr="00A33765">
              <w:t xml:space="preserve">H 1010H History of </w:t>
            </w:r>
          </w:p>
          <w:p w:rsidR="00905C1C" w:rsidRPr="00A33765" w:rsidRDefault="00905C1C" w:rsidP="0059015C">
            <w:pPr>
              <w:pStyle w:val="TableListBullets"/>
            </w:pPr>
            <w:r w:rsidRPr="00A33765">
              <w:t>Christianity 1 or KNH 1015H A Global History of Christianity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EMT 3101H Biography and Thought: Muhammad</w:t>
            </w:r>
          </w:p>
        </w:tc>
      </w:tr>
      <w:tr w:rsidR="00905C1C" w:rsidRPr="00E62B9E" w:rsidTr="0059015C">
        <w:trPr>
          <w:trHeight w:val="360"/>
        </w:trPr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EMP 2011H Buddhist Contemplative Care</w:t>
            </w:r>
          </w:p>
          <w:p w:rsidR="00905C1C" w:rsidRPr="00A33765" w:rsidRDefault="00905C1C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>or</w:t>
            </w:r>
          </w:p>
          <w:p w:rsidR="00905C1C" w:rsidRPr="00A33765" w:rsidRDefault="00905C1C" w:rsidP="0059015C">
            <w:pPr>
              <w:pStyle w:val="TableListBullets"/>
            </w:pPr>
            <w:r w:rsidRPr="00A33765">
              <w:t xml:space="preserve">EMP 2019H Buddhist Mindfulness Meditation </w:t>
            </w:r>
          </w:p>
          <w:p w:rsidR="00905C1C" w:rsidRPr="00A33765" w:rsidRDefault="00905C1C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 w:rsidRPr="00A33765">
              <w:t>or</w:t>
            </w:r>
          </w:p>
          <w:p w:rsidR="00905C1C" w:rsidRPr="00A33765" w:rsidRDefault="00905C1C" w:rsidP="0059015C">
            <w:pPr>
              <w:pStyle w:val="TableListBullets"/>
            </w:pPr>
            <w:r w:rsidRPr="00A33765">
              <w:t>EMP 2671H Buddhist Meditative Traditions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EMT 1101H Theology 1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EMT 3607H Islamic Thought: Classical Age or</w:t>
            </w:r>
          </w:p>
          <w:p w:rsidR="00905C1C" w:rsidRPr="00A33765" w:rsidRDefault="00905C1C" w:rsidP="0059015C">
            <w:pPr>
              <w:pStyle w:val="TableListBullets"/>
            </w:pPr>
            <w:r w:rsidRPr="00A33765">
              <w:t>EMT 3608H Islamic Thought: Modern Age</w:t>
            </w:r>
          </w:p>
        </w:tc>
      </w:tr>
      <w:tr w:rsidR="00905C1C" w:rsidRPr="00E62B9E" w:rsidTr="0059015C">
        <w:trPr>
          <w:trHeight w:val="360"/>
        </w:trPr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EMT 2629H Classic Buddhist Texts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EMB 1501H New Testament 1</w:t>
            </w:r>
          </w:p>
        </w:tc>
        <w:tc>
          <w:tcPr>
            <w:tcW w:w="3360" w:type="dxa"/>
          </w:tcPr>
          <w:p w:rsidR="00905C1C" w:rsidRPr="00A33765" w:rsidRDefault="00905C1C" w:rsidP="0059015C">
            <w:pPr>
              <w:pStyle w:val="TableListBullets"/>
            </w:pPr>
            <w:r w:rsidRPr="00A33765">
              <w:t>EMT 3610H Religious Thought and Spirituality in Islam</w:t>
            </w:r>
          </w:p>
        </w:tc>
      </w:tr>
    </w:tbl>
    <w:p w:rsidR="00905C1C" w:rsidRDefault="00905C1C" w:rsidP="00905C1C">
      <w:pPr>
        <w:pStyle w:val="TableSubhead1SpaceAfter"/>
        <w:rPr>
          <w:rFonts w:asciiTheme="minorHAnsi" w:hAnsiTheme="minorHAnsi" w:cstheme="minorHAnsi"/>
          <w:szCs w:val="22"/>
        </w:rPr>
      </w:pPr>
      <w:r w:rsidRPr="008A78BC">
        <w:t>Level 2</w:t>
      </w:r>
      <w:r>
        <w:t>:</w:t>
      </w:r>
      <w:r w:rsidRPr="008A78BC">
        <w:t xml:space="preserve"> </w:t>
      </w:r>
      <w:r>
        <w:t xml:space="preserve">Core </w:t>
      </w:r>
      <w:r w:rsidRPr="008A78BC">
        <w:t xml:space="preserve">Courses and </w:t>
      </w:r>
      <w:r>
        <w:t>Colloquium</w:t>
      </w:r>
    </w:p>
    <w:tbl>
      <w:tblPr>
        <w:tblStyle w:val="EMMTable1"/>
        <w:tblW w:w="10080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05C1C" w:rsidRPr="00E62B9E" w:rsidTr="00590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3360" w:type="dxa"/>
          </w:tcPr>
          <w:p w:rsidR="00905C1C" w:rsidRPr="00E62B9E" w:rsidRDefault="00905C1C" w:rsidP="0059015C">
            <w:pPr>
              <w:pStyle w:val="TableHeader"/>
            </w:pPr>
            <w:r w:rsidRPr="00E62B9E">
              <w:t>Buddhist Studies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Header"/>
            </w:pPr>
            <w:r w:rsidRPr="00E62B9E">
              <w:t>Christian Studies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Header"/>
            </w:pPr>
            <w:r w:rsidRPr="00E62B9E">
              <w:t>Muslim Studies</w:t>
            </w:r>
          </w:p>
        </w:tc>
      </w:tr>
      <w:tr w:rsidR="00905C1C" w:rsidRPr="00E62B9E" w:rsidTr="0059015C">
        <w:trPr>
          <w:trHeight w:val="260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Colloquium 2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Colloquium 2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Colloquium 2</w:t>
            </w:r>
          </w:p>
        </w:tc>
      </w:tr>
      <w:tr w:rsidR="00905C1C" w:rsidRPr="00E62B9E" w:rsidTr="0059015C">
        <w:trPr>
          <w:trHeight w:val="251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Supervised Pastoral Education Basic Unit 1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Supervised Pastoral Education Basic Unit 1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Supervised Pastoral Education Basic Unit 1</w:t>
            </w:r>
          </w:p>
        </w:tc>
      </w:tr>
      <w:tr w:rsidR="00905C1C" w:rsidRPr="00E62B9E" w:rsidTr="0059015C">
        <w:trPr>
          <w:trHeight w:val="269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lastRenderedPageBreak/>
              <w:t>Supervised Pastoral Education Basic Unit 1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Supervised Pastoral Education Basic Unit 1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Supervised Pastoral Education Basic Unit 1</w:t>
            </w:r>
          </w:p>
        </w:tc>
      </w:tr>
      <w:tr w:rsidR="00905C1C" w:rsidRPr="00C62C25" w:rsidTr="0059015C">
        <w:trPr>
          <w:trHeight w:val="16"/>
        </w:trPr>
        <w:tc>
          <w:tcPr>
            <w:tcW w:w="3360" w:type="dxa"/>
          </w:tcPr>
          <w:p w:rsidR="00905C1C" w:rsidRPr="00C62C25" w:rsidRDefault="00905C1C" w:rsidP="0059015C">
            <w:pPr>
              <w:pStyle w:val="TableListBullets"/>
            </w:pPr>
            <w:r w:rsidRPr="00C62C25">
              <w:t>EMT 2630H Buddhist Ethics</w:t>
            </w:r>
          </w:p>
        </w:tc>
        <w:tc>
          <w:tcPr>
            <w:tcW w:w="3360" w:type="dxa"/>
          </w:tcPr>
          <w:p w:rsidR="00905C1C" w:rsidRPr="00C62C25" w:rsidRDefault="00905C1C" w:rsidP="0059015C">
            <w:pPr>
              <w:pStyle w:val="TableListBullets"/>
            </w:pPr>
            <w:r w:rsidRPr="00C62C25">
              <w:t>EMT 2902H Christian Ethics in Context</w:t>
            </w:r>
          </w:p>
        </w:tc>
        <w:tc>
          <w:tcPr>
            <w:tcW w:w="3360" w:type="dxa"/>
          </w:tcPr>
          <w:p w:rsidR="00905C1C" w:rsidRPr="00C62C25" w:rsidRDefault="00905C1C" w:rsidP="0059015C">
            <w:pPr>
              <w:pStyle w:val="TableListBullets"/>
            </w:pPr>
            <w:r w:rsidRPr="00C62C25">
              <w:t>EMT 3873H Law, Ethics, and Society</w:t>
            </w:r>
          </w:p>
        </w:tc>
      </w:tr>
      <w:tr w:rsidR="00905C1C" w:rsidRPr="00E62B9E" w:rsidTr="0059015C">
        <w:trPr>
          <w:trHeight w:val="260"/>
        </w:trPr>
        <w:tc>
          <w:tcPr>
            <w:tcW w:w="3360" w:type="dxa"/>
          </w:tcPr>
          <w:p w:rsidR="00905C1C" w:rsidRDefault="00905C1C" w:rsidP="0059015C">
            <w:pPr>
              <w:pStyle w:val="TableListBullets"/>
            </w:pPr>
            <w:r w:rsidRPr="00E62B9E">
              <w:t xml:space="preserve">EMP 3521H Professional Ethics for Spiritual Care and Psycho-Spiritual Therapy </w:t>
            </w:r>
          </w:p>
          <w:p w:rsidR="00905C1C" w:rsidRDefault="00905C1C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>
              <w:t>or</w:t>
            </w:r>
            <w:r w:rsidRPr="00E62B9E">
              <w:t xml:space="preserve"> </w:t>
            </w:r>
          </w:p>
          <w:p w:rsidR="00905C1C" w:rsidRPr="00E62B9E" w:rsidRDefault="00905C1C" w:rsidP="0059015C">
            <w:pPr>
              <w:pStyle w:val="TableListBullets"/>
            </w:pPr>
            <w:r w:rsidRPr="00E62B9E">
              <w:t>RGP 3564H Professional Ethics</w:t>
            </w:r>
          </w:p>
        </w:tc>
        <w:tc>
          <w:tcPr>
            <w:tcW w:w="3360" w:type="dxa"/>
          </w:tcPr>
          <w:p w:rsidR="00905C1C" w:rsidRDefault="00905C1C" w:rsidP="0059015C">
            <w:pPr>
              <w:pStyle w:val="TableListBullets"/>
            </w:pPr>
            <w:r w:rsidRPr="00E62B9E">
              <w:t xml:space="preserve">EMP 3521H Professional Ethics for Spiritual Care and Psycho-Spiritual Therapy </w:t>
            </w:r>
          </w:p>
          <w:p w:rsidR="00905C1C" w:rsidRDefault="00905C1C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>
              <w:t>or</w:t>
            </w:r>
            <w:r w:rsidRPr="00E62B9E">
              <w:t xml:space="preserve"> </w:t>
            </w:r>
          </w:p>
          <w:p w:rsidR="00905C1C" w:rsidRPr="00E62B9E" w:rsidRDefault="00905C1C" w:rsidP="0059015C">
            <w:pPr>
              <w:pStyle w:val="TableListBullets"/>
            </w:pPr>
            <w:r w:rsidRPr="00E62B9E">
              <w:t>RGP 3564H Professional Ethics</w:t>
            </w:r>
          </w:p>
        </w:tc>
        <w:tc>
          <w:tcPr>
            <w:tcW w:w="3360" w:type="dxa"/>
          </w:tcPr>
          <w:p w:rsidR="00905C1C" w:rsidRDefault="00905C1C" w:rsidP="0059015C">
            <w:pPr>
              <w:pStyle w:val="TableListBullets"/>
            </w:pPr>
            <w:r w:rsidRPr="00E62B9E">
              <w:t xml:space="preserve">EMP 3521H Professional Ethics for Spiritual Care and Psycho-Spiritual Therapy </w:t>
            </w:r>
          </w:p>
          <w:p w:rsidR="00905C1C" w:rsidRDefault="00905C1C" w:rsidP="0059015C">
            <w:pPr>
              <w:pStyle w:val="TableListBullets"/>
              <w:numPr>
                <w:ilvl w:val="0"/>
                <w:numId w:val="0"/>
              </w:numPr>
              <w:ind w:left="274"/>
            </w:pPr>
            <w:r>
              <w:t>or</w:t>
            </w:r>
            <w:r w:rsidRPr="00E62B9E">
              <w:t xml:space="preserve"> </w:t>
            </w:r>
          </w:p>
          <w:p w:rsidR="00905C1C" w:rsidRPr="00E62B9E" w:rsidRDefault="00905C1C" w:rsidP="0059015C">
            <w:pPr>
              <w:pStyle w:val="TableListBullets"/>
            </w:pPr>
            <w:r w:rsidRPr="00E62B9E">
              <w:t>RGP 3564H Professional Ethics</w:t>
            </w:r>
          </w:p>
        </w:tc>
      </w:tr>
      <w:tr w:rsidR="00905C1C" w:rsidRPr="00E62B9E" w:rsidTr="0059015C">
        <w:trPr>
          <w:trHeight w:val="56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 xml:space="preserve">KNP 3521H Psychotherapeutic Theories for Spiritual Care </w:t>
            </w:r>
            <w:r>
              <w:t>and</w:t>
            </w:r>
            <w:r w:rsidRPr="00E62B9E">
              <w:t xml:space="preserve"> Counselling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 xml:space="preserve">KNP 3521H Psychotherapeutic Theories for Spiritual Care </w:t>
            </w:r>
            <w:r>
              <w:t>and</w:t>
            </w:r>
            <w:r w:rsidRPr="00E62B9E">
              <w:t xml:space="preserve"> Counselling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 xml:space="preserve">KNP 3521H Psychotherapeutic Theories for Spiritual Care </w:t>
            </w:r>
            <w:r>
              <w:t>and</w:t>
            </w:r>
            <w:r w:rsidRPr="00E62B9E">
              <w:t xml:space="preserve"> Counselling</w:t>
            </w:r>
          </w:p>
        </w:tc>
      </w:tr>
      <w:tr w:rsidR="00905C1C" w:rsidRPr="00E62B9E" w:rsidTr="0059015C">
        <w:trPr>
          <w:trHeight w:val="296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EMP 3541H Integrating Theory and Practice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EMP 3541H Integrating Theory and Practice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EMP 3541H Integrating Theory and Practice</w:t>
            </w:r>
          </w:p>
        </w:tc>
      </w:tr>
      <w:tr w:rsidR="00905C1C" w:rsidRPr="00E62B9E" w:rsidTr="0059015C">
        <w:trPr>
          <w:trHeight w:val="260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>
              <w:t>8</w:t>
            </w:r>
            <w:r w:rsidRPr="00E62B9E">
              <w:t xml:space="preserve"> Designated Elective Courses in Levels 1 or 2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>
              <w:t>8</w:t>
            </w:r>
            <w:r w:rsidRPr="00E62B9E">
              <w:t xml:space="preserve"> Designated Elective Courses in Levels 1 or 2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>
              <w:t>8</w:t>
            </w:r>
            <w:r w:rsidRPr="00E62B9E">
              <w:t xml:space="preserve"> Designated Elective Courses in Levels 1 or 2</w:t>
            </w:r>
          </w:p>
        </w:tc>
      </w:tr>
      <w:tr w:rsidR="00905C1C" w:rsidRPr="00E62B9E" w:rsidTr="0059015C">
        <w:trPr>
          <w:trHeight w:val="260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proofErr w:type="spellStart"/>
            <w:r w:rsidRPr="00E62B9E">
              <w:t>Coloniality</w:t>
            </w:r>
            <w:proofErr w:type="spellEnd"/>
            <w:r w:rsidRPr="00E62B9E">
              <w:t xml:space="preserve"> and Power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proofErr w:type="spellStart"/>
            <w:r w:rsidRPr="00E62B9E">
              <w:t>Coloniality</w:t>
            </w:r>
            <w:proofErr w:type="spellEnd"/>
            <w:r w:rsidRPr="00E62B9E">
              <w:t xml:space="preserve"> and Power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proofErr w:type="spellStart"/>
            <w:r w:rsidRPr="00E62B9E">
              <w:t>Coloniality</w:t>
            </w:r>
            <w:proofErr w:type="spellEnd"/>
            <w:r w:rsidRPr="00E62B9E">
              <w:t xml:space="preserve"> and Power</w:t>
            </w:r>
          </w:p>
        </w:tc>
      </w:tr>
      <w:tr w:rsidR="00905C1C" w:rsidRPr="00E62B9E" w:rsidTr="0059015C">
        <w:trPr>
          <w:trHeight w:val="260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Human Development and Theories of Growth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Human Development and Theories of Growth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Human Development and Theories of Growth</w:t>
            </w:r>
          </w:p>
        </w:tc>
      </w:tr>
      <w:tr w:rsidR="00905C1C" w:rsidRPr="00E62B9E" w:rsidTr="0059015C">
        <w:trPr>
          <w:trHeight w:val="251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Theories for Psychotherapeutic Practice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Theories for Psychotherapeutic Practice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Theories for Psychotherapeutic Practice</w:t>
            </w:r>
          </w:p>
        </w:tc>
      </w:tr>
      <w:tr w:rsidR="00905C1C" w:rsidRPr="00E62B9E" w:rsidTr="0059015C">
        <w:trPr>
          <w:trHeight w:val="179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Theories for Psychotherapeutic Practice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Theories for Psychotherapeutic Practice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Theories for Psychotherapeutic Practice</w:t>
            </w:r>
          </w:p>
        </w:tc>
      </w:tr>
      <w:tr w:rsidR="00905C1C" w:rsidRPr="00E62B9E" w:rsidTr="0059015C">
        <w:trPr>
          <w:trHeight w:val="206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Assessment/ Mental Disorders/Psychopathologies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Assessment/ Mental Disorders/Psychopathologies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Assessment/ Mental Disorders/Psychopathologies</w:t>
            </w:r>
          </w:p>
        </w:tc>
      </w:tr>
      <w:tr w:rsidR="00905C1C" w:rsidRPr="00E62B9E" w:rsidTr="0059015C">
        <w:trPr>
          <w:trHeight w:val="206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</w:tr>
      <w:tr w:rsidR="00905C1C" w:rsidRPr="00E62B9E" w:rsidTr="0059015C">
        <w:trPr>
          <w:trHeight w:val="206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</w:tr>
      <w:tr w:rsidR="00905C1C" w:rsidRPr="00E62B9E" w:rsidTr="0059015C">
        <w:trPr>
          <w:trHeight w:val="143"/>
        </w:trPr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  <w:tc>
          <w:tcPr>
            <w:tcW w:w="3360" w:type="dxa"/>
          </w:tcPr>
          <w:p w:rsidR="00905C1C" w:rsidRPr="00E62B9E" w:rsidRDefault="00905C1C" w:rsidP="0059015C">
            <w:pPr>
              <w:pStyle w:val="TableListBullets"/>
            </w:pPr>
            <w:r w:rsidRPr="00E62B9E">
              <w:t>Special Topics in Spiritual Care and Psychotherapy</w:t>
            </w:r>
          </w:p>
        </w:tc>
      </w:tr>
    </w:tbl>
    <w:p w:rsidR="006A1DBF" w:rsidRPr="00905C1C" w:rsidRDefault="006A1DBF" w:rsidP="00905C1C">
      <w:pPr>
        <w:autoSpaceDE/>
        <w:autoSpaceDN/>
        <w:adjustRightInd/>
        <w:spacing w:after="200"/>
        <w:rPr>
          <w:rFonts w:asciiTheme="minorHAnsi" w:hAnsiTheme="minorHAnsi"/>
          <w:b/>
          <w:bCs/>
          <w:kern w:val="36"/>
          <w:lang w:eastAsia="en-CA"/>
        </w:rPr>
      </w:pPr>
      <w:bookmarkStart w:id="1" w:name="_GoBack"/>
      <w:bookmarkEnd w:id="1"/>
    </w:p>
    <w:sectPr w:rsidR="006A1DBF" w:rsidRPr="0090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51B6"/>
    <w:multiLevelType w:val="hybridMultilevel"/>
    <w:tmpl w:val="8AF8D990"/>
    <w:lvl w:ilvl="0" w:tplc="75083F12">
      <w:start w:val="1"/>
      <w:numFmt w:val="bullet"/>
      <w:pStyle w:val="TableListBullets"/>
      <w:lvlText w:val="¨"/>
      <w:lvlJc w:val="left"/>
      <w:pPr>
        <w:ind w:left="245" w:hanging="245"/>
      </w:pPr>
      <w:rPr>
        <w:rFonts w:ascii="Wingdings" w:hAnsi="Wingdings" w:hint="default"/>
        <w:color w:val="007DC3"/>
        <w:sz w:val="21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1C"/>
    <w:rsid w:val="006A1DBF"/>
    <w:rsid w:val="0090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C6E2"/>
  <w15:chartTrackingRefBased/>
  <w15:docId w15:val="{A4DB3133-74CF-4A54-AB9D-0E6582E3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1C"/>
    <w:pPr>
      <w:keepLines/>
      <w:suppressAutoHyphens/>
      <w:autoSpaceDE w:val="0"/>
      <w:autoSpaceDN w:val="0"/>
      <w:adjustRightInd w:val="0"/>
      <w:spacing w:before="120" w:after="0" w:line="276" w:lineRule="auto"/>
    </w:pPr>
    <w:rPr>
      <w:rFonts w:ascii="Arial" w:eastAsia="Times New Roman" w:hAnsi="Arial" w:cs="Times New Roman"/>
      <w:color w:val="595959" w:themeColor="text1" w:themeTint="A6"/>
      <w:spacing w:val="2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5C1C"/>
    <w:pPr>
      <w:keepNext/>
      <w:spacing w:before="300"/>
      <w:outlineLvl w:val="2"/>
    </w:pPr>
    <w:rPr>
      <w:rFonts w:eastAsiaTheme="majorEastAsia"/>
      <w:b/>
      <w:bCs/>
      <w:color w:val="007DC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C1C"/>
    <w:rPr>
      <w:rFonts w:ascii="Arial" w:eastAsiaTheme="majorEastAsia" w:hAnsi="Arial" w:cs="Times New Roman"/>
      <w:b/>
      <w:bCs/>
      <w:color w:val="007DC3"/>
      <w:spacing w:val="2"/>
      <w:sz w:val="32"/>
      <w:szCs w:val="24"/>
    </w:rPr>
  </w:style>
  <w:style w:type="paragraph" w:customStyle="1" w:styleId="TableListBullets">
    <w:name w:val="Table List Bullets"/>
    <w:basedOn w:val="Normal"/>
    <w:autoRedefine/>
    <w:qFormat/>
    <w:rsid w:val="00905C1C"/>
    <w:pPr>
      <w:numPr>
        <w:numId w:val="1"/>
      </w:numPr>
      <w:spacing w:before="0"/>
    </w:pPr>
    <w:rPr>
      <w:rFonts w:eastAsiaTheme="majorEastAsia"/>
    </w:rPr>
  </w:style>
  <w:style w:type="table" w:customStyle="1" w:styleId="EMMTable1">
    <w:name w:val="EMM Table 1"/>
    <w:basedOn w:val="TableNormal"/>
    <w:uiPriority w:val="99"/>
    <w:rsid w:val="00905C1C"/>
    <w:pPr>
      <w:suppressAutoHyphens/>
      <w:spacing w:after="0" w:line="276" w:lineRule="auto"/>
    </w:pPr>
    <w:rPr>
      <w:rFonts w:ascii="Arial" w:hAnsi="Arial" w:cs="Times New Roman (Body CS)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AFAFA"/>
    </w:tcPr>
    <w:tblStylePr w:type="firstRow">
      <w:pPr>
        <w:jc w:val="left"/>
      </w:pPr>
      <w:tblPr/>
      <w:trPr>
        <w:tblHeader/>
      </w:trPr>
      <w:tcPr>
        <w:tcBorders>
          <w:top w:val="single" w:sz="18" w:space="0" w:color="BFBFBF" w:themeColor="background1" w:themeShade="BF"/>
          <w:bottom w:val="single" w:sz="18" w:space="0" w:color="BFBFBF" w:themeColor="background1" w:themeShade="BF"/>
        </w:tcBorders>
        <w:shd w:val="clear" w:color="auto" w:fill="EBEBEB"/>
      </w:tcPr>
    </w:tblStylePr>
  </w:style>
  <w:style w:type="paragraph" w:customStyle="1" w:styleId="TableSubhead1SpaceAfter">
    <w:name w:val="Table Subhead 1 Space After"/>
    <w:basedOn w:val="Normal"/>
    <w:autoRedefine/>
    <w:qFormat/>
    <w:rsid w:val="00905C1C"/>
    <w:pPr>
      <w:keepNext/>
      <w:spacing w:before="180" w:after="120"/>
    </w:pPr>
    <w:rPr>
      <w:b/>
      <w:bCs/>
      <w:sz w:val="26"/>
    </w:rPr>
  </w:style>
  <w:style w:type="paragraph" w:customStyle="1" w:styleId="TableHeader">
    <w:name w:val="Table Header"/>
    <w:basedOn w:val="Normal"/>
    <w:qFormat/>
    <w:rsid w:val="00905C1C"/>
    <w:pPr>
      <w:spacing w:before="0" w:after="40" w:line="264" w:lineRule="auto"/>
    </w:pPr>
    <w:rPr>
      <w:rFonts w:eastAsiaTheme="maj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Aitchison</dc:creator>
  <cp:keywords/>
  <dc:description/>
  <cp:lastModifiedBy>Andrew Aitchison</cp:lastModifiedBy>
  <cp:revision>1</cp:revision>
  <dcterms:created xsi:type="dcterms:W3CDTF">2022-08-24T18:20:00Z</dcterms:created>
  <dcterms:modified xsi:type="dcterms:W3CDTF">2022-08-24T18:21:00Z</dcterms:modified>
</cp:coreProperties>
</file>